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LOnormal"/>
        <w:rPr/>
      </w:pPr>
      <w:r>
        <w:rPr/>
      </w:r>
      <w:r>
        <w:br w:type="page"/>
      </w:r>
    </w:p>
    <w:p>
      <w:pPr>
        <w:pStyle w:val="LOnormal"/>
        <w:jc w:val="center"/>
        <w:rPr>
          <w:b/>
          <w:b/>
          <w:bCs/>
          <w:sz w:val="32"/>
          <w:szCs w:val="32"/>
        </w:rPr>
      </w:pPr>
      <w:r>
        <w:t>Aprimoramento de Competências para Excelência na Prestação de Serviços</w:t>
      </w:r>
    </w:p>
    <w:p>
      <w:pPr>
        <w:pStyle w:val="LOnormal"/>
        <w:jc w:val="right"/>
        <w:rPr>
          <w:rFonts w:ascii="Calibri" w:hAnsi="Calibri" w:eastAsia="Calibri" w:cs="Calibri"/>
        </w:rPr>
      </w:pPr>
      <w:r>
        <w:rPr/>
      </w:r>
    </w:p>
    <w:p>
      <w:pPr>
        <w:pStyle w:val="LOnormal"/>
        <w:jc w:val="right"/>
        <w:rPr>
          <w:rFonts w:ascii="Calibri" w:hAnsi="Calibri" w:eastAsia="Calibri" w:cs="Calibri"/>
        </w:rPr>
      </w:pPr>
      <w:r>
        <w:t>(Data)11/09/2024</w:t>
      </w:r>
    </w:p>
    <w:p>
      <w:pPr>
        <w:pStyle w:val="LOnormal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LOnormal"/>
        <w:spacing w:lineRule="auto" w:line="360" w:before="0" w:after="0"/>
        <w:jc w:val="both"/>
        <w:rPr/>
      </w:pPr>
      <w:r>
        <w:rPr/>
        <w:t>Ao Sr.(a) {nome}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Agradecemos a oportunidade de apresentar esta proposta diferenciada de Educação Corporativa. A busca pela excelência na prestação de serviços só é alcançada por meio da formação dos profissionais envolvidos, de modo que contribua para visão global do processo no qual estão inseridos, capacidade de análise crítica das situações e competências desenvolvidas para o eficaz desempenho de suas funções e cumprimento de suas responsabilidades.</w:t>
      </w:r>
    </w:p>
    <w:tbl>
      <w:tblPr>
        <w:tblStyle w:val="Table1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Serviço Nacional de Aprendizagem Comercial (Senac)</w:t>
            </w:r>
          </w:p>
        </w:tc>
      </w:tr>
      <w:tr>
        <w:trPr>
          <w:trHeight w:val="2812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Pessoa Jurídica de direito privado.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Instituído por meio do Decreto Presidencial nº 8.621/46 e nº 8.622/46.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Sem fins lucrativos, tendo como atividade-fim a prestação de serviços de ensino, extensão, desenvolvimento institucional, tecnológico e estímulo à inovação.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Passível de contratação por dispensa de licitação fundamentado no inciso XV do artigo 75, da nova Lei de Licitações, Lei Federal nº 14.133 / 2021</w:t>
            </w:r>
          </w:p>
        </w:tc>
      </w:tr>
    </w:tbl>
    <w:p>
      <w:pPr>
        <w:pStyle w:val="LOnormal"/>
        <w:spacing w:lineRule="auto" w:line="240" w:before="0" w:after="0"/>
        <w:jc w:val="both"/>
        <w:rPr/>
      </w:pPr>
      <w:r>
        <w:rPr/>
      </w:r>
    </w:p>
    <w:tbl>
      <w:tblPr>
        <w:tblStyle w:val="Table2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Unidades do Senac Santa Catarina</w:t>
            </w:r>
          </w:p>
        </w:tc>
      </w:tr>
      <w:tr>
        <w:trPr>
          <w:trHeight w:val="3049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28 Unidades Educacionais espalhadas pelo Estado e o Departamento Regional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 xml:space="preserve">02 Unidades Móveis – Carretas-Escolas: Açougue e Panificação - proporcionam ações de Educação Profissional às pessoas das comunidades onde não há unidades físicas instaladas. 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Rede Nacional de Educação a Distância (EAD) tem um portfólio amplo para diferentes atendimentos.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Instituição possui proximadamente 45.000 m² de área construída e um corpo funcional com mais de 2.375 colaboradores.</w:t>
            </w:r>
          </w:p>
        </w:tc>
      </w:tr>
    </w:tbl>
    <w:p>
      <w:pPr>
        <w:pStyle w:val="LOnormal"/>
        <w:spacing w:lineRule="auto" w:line="360" w:before="0" w:after="0"/>
        <w:jc w:val="both"/>
        <w:rPr/>
      </w:pPr>
      <w:r>
        <w:rPr/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Esta proposta pretende atender as necessidades de aprimoramento e desenvolvimento profissional da organização, no intuito de proporcionar condições mais efetivas para obtenção de melhores resultados, na satisfação das necessidades dos clientes e ainda contribuindo para uma gestão de seus recursos, quer sejam eles materiais, financeiros ou humanos.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Aguardamos sua avaliação e ficamos à disposição para outras informações.</w:t>
      </w:r>
    </w:p>
    <w:p>
      <w:pPr>
        <w:pStyle w:val="LOnormal"/>
        <w:shd w:val="clear" w:fill="FFE599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i/>
          <w:sz w:val="24"/>
          <w:szCs w:val="24"/>
        </w:rPr>
        <w:t>A proposta deve contemplar no mínimo os seguintes itens</w:t>
      </w:r>
      <w:r>
        <w:rPr>
          <w:b/>
          <w:sz w:val="24"/>
          <w:szCs w:val="24"/>
        </w:rPr>
        <w:t>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Cliente: oi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Título do projeto/proposta: Aprimoramento de Competências para Excelência na Prestação de Serviços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Objetivo geral do projeto/proposta: Ampliar e aprofundar os conhecimentos e habilidades dos colaboradores da oi, visando aprimorar a eficácia na prestação de serviços e satisfação do cliente.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t>Período de realização previsto: De 15/09/2024 a 15/12/2024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i/>
          <w:i/>
          <w:sz w:val="24"/>
          <w:szCs w:val="24"/>
          <w:shd w:fill="FFE599" w:val="clear"/>
        </w:rPr>
      </w:pPr>
      <w:r>
        <w:rPr>
          <w:b/>
          <w:sz w:val="24"/>
          <w:szCs w:val="24"/>
        </w:rPr>
        <w:t xml:space="preserve">Detalhamento do projeto/proposta: </w:t>
      </w:r>
    </w:p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tbl>
      <w:tblPr>
        <w:tblStyle w:val="Table3"/>
        <w:tblW w:w="8504" w:type="dxa"/>
        <w:jc w:val="left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8504"/>
      </w:tblGrid>
      <w:tr>
        <w:trPr>
          <w:trHeight w:val="440" w:hRule="atLeast"/>
        </w:trPr>
        <w:tc>
          <w:tcPr>
            <w:tcW w:w="85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center"/>
              <w:rPr>
                <w:b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DETALHAMENTO DA PROPOSTA</w:t>
            </w:r>
          </w:p>
        </w:tc>
      </w:tr>
      <w:tr>
        <w:tc>
          <w:tcPr>
            <w:tcW w:type="dxa" w:w="8504"/>
            <w:vAlign w:val="center"/>
          </w:tcPr>
          <w:p>
            <w:r>
              <w:t>Atendimento ao Cliente de Excelência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16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Atendentes, supervisores e gerentes de relacionamento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Aprimorar as técnicas de atendimento ao cliente, desenvolvendo habilidades de comunicação eficaz, empatia e resolução de problemas.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Técnicas de comunicação interpessoal</w:t>
            </w:r>
          </w:p>
          <w:p>
            <w:r>
              <w:t>• Gestão de conflitos e reclamações</w:t>
            </w:r>
          </w:p>
          <w:p>
            <w:r>
              <w:t>• Atendimento personalizado e humanizado</w:t>
            </w:r>
          </w:p>
          <w:p>
            <w:r>
              <w:t>• Utilização de ferramentas de CRM</w:t>
            </w:r>
          </w:p>
        </w:tc>
      </w:tr>
      <w:tr>
        <w:tc>
          <w:tcPr>
            <w:tcW w:type="dxa" w:w="8504"/>
            <w:vAlign w:val="center"/>
          </w:tcPr>
          <w:p>
            <w:r>
              <w:t>Gestão de Serviços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12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Gestores e líderes de equipes de atendimento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Melhorar as práticas de gestão de serviços, otimizando processos e elevando a produtividade da equipe.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Planejamento e controle de operações</w:t>
            </w:r>
          </w:p>
          <w:p>
            <w:r>
              <w:t>• Gestão de equipes e motivação</w:t>
            </w:r>
          </w:p>
          <w:p>
            <w:r>
              <w:t>• Indicadores de desempenho e qualidade</w:t>
            </w:r>
          </w:p>
          <w:p>
            <w:r>
              <w:t>• Gestão de riscos e melhoria contínua</w:t>
            </w:r>
          </w:p>
        </w:tc>
      </w:tr>
      <w:tr>
        <w:tc>
          <w:tcPr>
            <w:tcW w:type="dxa" w:w="8504"/>
            <w:vAlign w:val="center"/>
          </w:tcPr>
          <w:p>
            <w:r>
              <w:t>Produtos e Serviços da oi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8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Todos os colaboradores envolvidos na prestação de serviços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Familiarizar os colaboradores com a gama de produtos e serviços oferecidos pela oi, capacitando-os para fornecer informações precisas e personalizadas aos clientes.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Visão geral do portfólio de produtos e serviços</w:t>
            </w:r>
          </w:p>
          <w:p>
            <w:r>
              <w:t>• Características e benefícios dos principais produtos</w:t>
            </w:r>
          </w:p>
          <w:p>
            <w:r>
              <w:t>•  Pacotes e planos disponíveis</w:t>
            </w:r>
          </w:p>
          <w:p>
            <w:r>
              <w:t>• Atendimento a dúvidas e esclarecimentos</w:t>
            </w:r>
          </w:p>
        </w:tc>
      </w:tr>
    </w:tbl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spacing w:lineRule="auto" w:line="360"/>
        <w:jc w:val="both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do Senac:</w:t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..........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da empresa: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...........</w:t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t>Carga horaria total do projeto: 36 horas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Valor do investimento: R$ 15.000,00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Possíveis parcelamentos: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b/>
          <w:sz w:val="24"/>
          <w:szCs w:val="24"/>
        </w:rPr>
        <w:t>Observação:</w:t>
      </w:r>
      <w:r>
        <w:rPr>
          <w:sz w:val="24"/>
          <w:szCs w:val="24"/>
        </w:rPr>
        <w:t xml:space="preserve"> para fechamento do contrato solicitamos que esta empresa / entidade nos encaminhe os seguintes documentos e informações: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 xml:space="preserve">Empresa privada: 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Constitutivo, Estatuto ou Contrato Social em vigor, acompanhado da última Alteração Contratual, ou a última Alteração Contratual Consolidada, se houver devidamente registrados.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Ata de eleição da Diretoria e/ou Conselho de Administração, quando se aplicar.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Procuração, quando necessário.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Cópia do comprovante de inscrição no cadastro nacional de pessoas jurídicas (CNPJ).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Cópia da Identidade e do CPF do representante legal / administrador.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Nome, CPF e e-mail individual do representante legal e da testemunha que assinará o instrumento contratual.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Proposta final apresentada e aprovada.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16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Data dos pagamentos de acordo com os possíveis parcelamentos. </w:t>
      </w:r>
    </w:p>
    <w:p>
      <w:pPr>
        <w:pStyle w:val="LOnormal"/>
        <w:rPr>
          <w:rFonts w:ascii="Arial" w:hAnsi="Arial" w:eastAsia="Arial" w:cs="Arial"/>
          <w:b/>
          <w:b/>
        </w:rPr>
      </w:pPr>
      <w:r>
        <w:rPr>
          <w:b/>
          <w:sz w:val="24"/>
          <w:szCs w:val="24"/>
        </w:rPr>
        <w:t>Ente público</w:t>
      </w:r>
      <w:r>
        <w:rPr>
          <w:rFonts w:eastAsia="Arial" w:cs="Arial" w:ascii="Arial" w:hAnsi="Arial"/>
          <w:b/>
        </w:rPr>
        <w:t>: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Minuta do Contrato emitida pelo Ente Público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Administrativo de nomeação da autoridade máxima do Ente Público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59" w:before="0" w:after="0"/>
        <w:ind w:left="720" w:right="0" w:hanging="0"/>
        <w:jc w:val="left"/>
        <w:rPr>
          <w:rFonts w:ascii="Calibri" w:hAnsi="Calibri" w:eastAsia="Calibri" w:cs="Calibri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ou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Administrativo para designação de responsável autorizando a delegação de atribuições para assinatura de contratos/convênios.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Nome, CPF e e-mail individual do representante legal e da testemunha que assinará o instrumento contratual, caso o ente público aceite.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Proposta final apresentada e aprovada.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Data dos pagamentos de acordo com os possíveis parcelamentos. 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59" w:before="0" w:after="160"/>
        <w:ind w:left="720" w:right="0" w:hanging="0"/>
        <w:jc w:val="left"/>
        <w:rPr>
          <w:rFonts w:ascii="Calibri" w:hAnsi="Calibri" w:eastAsia="Calibri" w:cs="Calibri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rPr>
          <w:i/>
          <w:sz w:val="24"/>
          <w:szCs w:val="24"/>
        </w:rPr>
        <w:t>(Deixar apenas um item: público ou privado)</w:t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Estamos à disposição para quaisquer esclarecimentos.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 xml:space="preserve">Atenciosamente, </w:t>
      </w:r>
    </w:p>
    <w:p>
      <w:pPr>
        <w:pStyle w:val="LOnormal"/>
        <w:spacing w:lineRule="auto" w:line="240" w:before="0" w:after="160"/>
        <w:ind w:left="5664" w:firstLine="707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Senac</w:t>
      </w:r>
    </w:p>
    <w:sectPr>
      <w:headerReference w:type="first" r:id="rId2"/>
      <w:footerReference w:type="default" r:id="rId3"/>
      <w:type w:val="nextPage"/>
      <w:pgSz w:w="11906" w:h="16838"/>
      <w:pgMar w:left="1701" w:right="1701" w:gutter="0" w:header="708" w:top="708" w:footer="708" w:bottom="1417"/>
      <w:pgNumType w:start="1" w:fmt="decimal"/>
      <w:formProt w:val="false"/>
      <w:titlePg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Liberation Sans">
    <w:altName w:val="Arial"/>
    <w:charset w:val="01"/>
    <w:family w:val="roman"/>
    <w:pitch w:val="variable"/>
  </w:font>
  <w:font w:name="Arial">
    <w:charset w:val="01"/>
    <w:family w:val="roman"/>
    <w:pitch w:val="variable"/>
  </w:font>
  <w:font w:name="Georgia">
    <w:charset w:val="01"/>
    <w:family w:val="roman"/>
    <w:pitch w:val="variable"/>
  </w:font>
  <w:font w:name="Noto Sans Symbols">
    <w:charset w:val="01"/>
    <w:family w:val="swiss"/>
    <w:pitch w:val="default"/>
  </w:font>
  <w:font w:name="Courier New">
    <w:charset w:val="01"/>
    <w:family w:val="modern"/>
    <w:pitch w:val="fixed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pageBreakBefore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0" distT="0" distB="0" distL="114300" distR="114300" simplePos="0" locked="0" layoutInCell="0" allowOverlap="1" relativeHeight="3">
          <wp:simplePos x="0" y="0"/>
          <wp:positionH relativeFrom="column">
            <wp:posOffset>-1098550</wp:posOffset>
          </wp:positionH>
          <wp:positionV relativeFrom="paragraph">
            <wp:posOffset>635</wp:posOffset>
          </wp:positionV>
          <wp:extent cx="7611745" cy="1051560"/>
          <wp:effectExtent l="0" t="0" r="0" b="0"/>
          <wp:wrapSquare wrapText="bothSides"/>
          <wp:docPr id="2" name="Figura1" descr="Forma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Figura1" descr="Forma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611745" cy="1051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pageBreakBefore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0" distT="0" distB="0" distL="114300" distR="114300" simplePos="0" locked="0" layoutInCell="0" allowOverlap="1" relativeHeight="2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69835" cy="10713720"/>
          <wp:effectExtent l="0" t="0" r="0" b="0"/>
          <wp:wrapSquare wrapText="bothSides"/>
          <wp:docPr id="1" name="image2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2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69835" cy="107137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2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Ttulo1">
    <w:name w:val="Heading 1"/>
    <w:basedOn w:val="LOnormal"/>
    <w:next w:val="LOnormal"/>
    <w:qFormat/>
    <w:pPr>
      <w:keepNext w:val="true"/>
      <w:spacing w:lineRule="auto" w:line="240" w:before="240" w:after="120"/>
    </w:pPr>
    <w:rPr>
      <w:rFonts w:ascii="Liberation Serif" w:hAnsi="Liberation Serif" w:eastAsia="Liberation Serif" w:cs="Liberation Serif"/>
      <w:b/>
      <w:sz w:val="48"/>
      <w:szCs w:val="48"/>
    </w:rPr>
  </w:style>
  <w:style w:type="paragraph" w:styleId="Ttulo2">
    <w:name w:val="Heading 2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b/>
      <w:sz w:val="36"/>
      <w:szCs w:val="36"/>
    </w:rPr>
  </w:style>
  <w:style w:type="paragraph" w:styleId="Ttulo3">
    <w:name w:val="Heading 3"/>
    <w:basedOn w:val="LOnormal"/>
    <w:next w:val="LOnormal"/>
    <w:qFormat/>
    <w:pPr>
      <w:keepNext w:val="true"/>
      <w:keepLines/>
      <w:pageBreakBefore w:val="false"/>
      <w:spacing w:lineRule="auto" w:line="240" w:before="280" w:after="80"/>
    </w:pPr>
    <w:rPr>
      <w:b/>
      <w:sz w:val="28"/>
      <w:szCs w:val="28"/>
    </w:rPr>
  </w:style>
  <w:style w:type="paragraph" w:styleId="Ttulo4">
    <w:name w:val="Heading 4"/>
    <w:basedOn w:val="LOnormal"/>
    <w:next w:val="LOnormal"/>
    <w:qFormat/>
    <w:pPr>
      <w:keepNext w:val="true"/>
      <w:keepLines/>
      <w:pageBreakBefore w:val="false"/>
      <w:spacing w:lineRule="auto" w:line="240" w:before="240" w:after="40"/>
    </w:pPr>
    <w:rPr>
      <w:b/>
      <w:sz w:val="24"/>
      <w:szCs w:val="24"/>
    </w:rPr>
  </w:style>
  <w:style w:type="paragraph" w:styleId="Ttulo5">
    <w:name w:val="Heading 5"/>
    <w:basedOn w:val="LOnormal"/>
    <w:next w:val="LOnormal"/>
    <w:qFormat/>
    <w:pPr>
      <w:keepNext w:val="true"/>
      <w:keepLines/>
      <w:pageBreakBefore w:val="false"/>
      <w:spacing w:lineRule="auto" w:line="240" w:before="220" w:after="40"/>
    </w:pPr>
    <w:rPr>
      <w:b/>
      <w:sz w:val="22"/>
      <w:szCs w:val="22"/>
    </w:rPr>
  </w:style>
  <w:style w:type="paragraph" w:styleId="Ttulo6">
    <w:name w:val="Heading 6"/>
    <w:basedOn w:val="LOnormal"/>
    <w:next w:val="LOnormal"/>
    <w:qFormat/>
    <w:pPr>
      <w:keepNext w:val="true"/>
      <w:keepLines/>
      <w:pageBreakBefore w:val="false"/>
      <w:spacing w:lineRule="auto" w:line="240" w:before="200" w:after="40"/>
    </w:pPr>
    <w:rPr>
      <w:b/>
      <w:sz w:val="20"/>
      <w:szCs w:val="20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LOnormal" w:default="1">
    <w:name w:val="LO-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Ttulododocumento">
    <w:name w:val="Title"/>
    <w:basedOn w:val="LOnormal"/>
    <w:next w:val="LOnormal"/>
    <w:qFormat/>
    <w:pPr>
      <w:spacing w:lineRule="auto" w:line="240" w:before="0" w:after="0"/>
      <w:jc w:val="center"/>
    </w:pPr>
    <w:rPr>
      <w:rFonts w:ascii="Arial" w:hAnsi="Arial" w:eastAsia="Arial" w:cs="Arial"/>
      <w:b/>
    </w:rPr>
  </w:style>
  <w:style w:type="paragraph" w:styleId="Subttulo">
    <w:name w:val="Subtitle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CabealhoeRodap">
    <w:name w:val="Cabeçalho e Rodapé"/>
    <w:basedOn w:val="Normal"/>
    <w:qFormat/>
    <w:pPr/>
    <w:rPr/>
  </w:style>
  <w:style w:type="paragraph" w:styleId="Cabealho">
    <w:name w:val="Header"/>
    <w:basedOn w:val="CabealhoeRodap"/>
    <w:pPr/>
    <w:rPr/>
  </w:style>
  <w:style w:type="paragraph" w:styleId="Rodap">
    <w:name w:val="Footer"/>
    <w:basedOn w:val="CabealhoeRodap"/>
    <w:pPr/>
    <w:rPr/>
  </w:style>
  <w:style w:type="table" w:default="1" w:styleId="TableNormal">
    <w:name w:val="Table Normal"/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footer" Target="footer1.xml"/><Relationship Id="rId4" Type="http://schemas.openxmlformats.org/officeDocument/2006/relationships/numbering" Target="numbering.xml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</Relationships>
</file>

<file path=word/_rels/footer1.xml.rels><?xml version='1.0' encoding='UTF-8' standalone='yes'?>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</TotalTime>
  <Application>LibreOffice/7.3.7.2$Linux_X86_64 LibreOffice_project/30$Build-2</Application>
  <AppVersion>15.0000</AppVersion>
  <Pages>4</Pages>
  <Words>534</Words>
  <Characters>3289</Characters>
  <CharactersWithSpaces>3755</CharactersWithSpaces>
  <Paragraphs>53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pt-BR</dc:language>
  <cp:lastModifiedBy/>
  <dcterms:modified xsi:type="dcterms:W3CDTF">2024-08-09T13:10:44Z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